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4594D" w:rsidTr="000909D1">
        <w:trPr>
          <w:trHeight w:val="2880"/>
          <w:jc w:val="center"/>
        </w:trPr>
        <w:tc>
          <w:tcPr>
            <w:tcW w:w="5000" w:type="pct"/>
          </w:tcPr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 xml:space="preserve">   МКУК  «СЫчёвская ЦБС»                                                                                                                                  Сычёвская центральная межпоселенческая детская библиотекА</w:t>
            </w:r>
          </w:p>
        </w:tc>
      </w:tr>
      <w:tr w:rsidR="00F4594D" w:rsidTr="000909D1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</w:p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</w:p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Отчёт о  работе Кафедры православной культуры</w:t>
            </w:r>
          </w:p>
        </w:tc>
      </w:tr>
      <w:tr w:rsidR="00F4594D" w:rsidTr="000909D1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sz w:val="44"/>
                <w:szCs w:val="44"/>
              </w:rPr>
            </w:pPr>
          </w:p>
          <w:p w:rsidR="00F4594D" w:rsidRDefault="00F4594D" w:rsidP="000909D1">
            <w:pPr>
              <w:pStyle w:val="a4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на базе Сычёвской центральной межпоселенческой детской библиотеки          за 2016 год</w:t>
            </w:r>
          </w:p>
        </w:tc>
      </w:tr>
      <w:tr w:rsidR="00F4594D" w:rsidTr="000909D1">
        <w:trPr>
          <w:trHeight w:val="360"/>
          <w:jc w:val="center"/>
        </w:trPr>
        <w:tc>
          <w:tcPr>
            <w:tcW w:w="5000" w:type="pct"/>
            <w:vAlign w:val="center"/>
          </w:tcPr>
          <w:p w:rsidR="00F4594D" w:rsidRPr="005250A1" w:rsidRDefault="00F4594D" w:rsidP="000909D1">
            <w:pPr>
              <w:pStyle w:val="a4"/>
              <w:jc w:val="center"/>
            </w:pPr>
          </w:p>
        </w:tc>
      </w:tr>
    </w:tbl>
    <w:p w:rsidR="00F4594D" w:rsidRDefault="00F4594D" w:rsidP="00F4594D"/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4594D" w:rsidRPr="00F4594D" w:rsidRDefault="00F4594D" w:rsidP="00F4594D">
      <w:pPr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г</w:t>
      </w:r>
      <w:r w:rsidRPr="00F4594D">
        <w:rPr>
          <w:rFonts w:asciiTheme="majorHAnsi" w:hAnsiTheme="majorHAnsi" w:cs="Times New Roman"/>
          <w:b/>
          <w:sz w:val="28"/>
          <w:szCs w:val="28"/>
        </w:rPr>
        <w:t>. Сычёвка</w:t>
      </w:r>
    </w:p>
    <w:p w:rsidR="00F4594D" w:rsidRP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4D">
        <w:rPr>
          <w:rFonts w:ascii="Times New Roman" w:hAnsi="Times New Roman" w:cs="Times New Roman"/>
          <w:b/>
          <w:sz w:val="24"/>
          <w:szCs w:val="24"/>
        </w:rPr>
        <w:t>2016</w:t>
      </w:r>
    </w:p>
    <w:p w:rsidR="00F4594D" w:rsidRDefault="00F4594D" w:rsidP="00F4594D">
      <w:pPr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61C4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Деятельность Кафедр православной культуры</w:t>
      </w:r>
    </w:p>
    <w:p w:rsidR="00F4594D" w:rsidRPr="0097392D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392D">
        <w:rPr>
          <w:rFonts w:ascii="Times New Roman" w:hAnsi="Times New Roman"/>
          <w:color w:val="000000"/>
          <w:sz w:val="24"/>
          <w:szCs w:val="24"/>
        </w:rPr>
        <w:t>Цели и задачи работы Кафедры православной культуры в детской библиотеке:</w:t>
      </w:r>
    </w:p>
    <w:p w:rsidR="00F4594D" w:rsidRPr="0097392D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392D">
        <w:rPr>
          <w:rFonts w:ascii="Times New Roman" w:hAnsi="Times New Roman"/>
          <w:i/>
          <w:color w:val="000000"/>
          <w:sz w:val="24"/>
          <w:szCs w:val="24"/>
        </w:rPr>
        <w:t xml:space="preserve"> - духовно-нравственное просвещение и воспитание детей, молодёжи и взрослого населения города, расширение их кругозора</w:t>
      </w:r>
      <w:proofErr w:type="gramStart"/>
      <w:r w:rsidRPr="0097392D">
        <w:rPr>
          <w:rFonts w:ascii="Times New Roman" w:hAnsi="Times New Roman"/>
          <w:i/>
          <w:color w:val="000000"/>
          <w:sz w:val="24"/>
          <w:szCs w:val="24"/>
        </w:rPr>
        <w:t xml:space="preserve"> ;</w:t>
      </w:r>
      <w:proofErr w:type="gramEnd"/>
    </w:p>
    <w:p w:rsidR="00F4594D" w:rsidRPr="0097392D" w:rsidRDefault="00F4594D" w:rsidP="00F4594D">
      <w:pPr>
        <w:pStyle w:val="a3"/>
        <w:ind w:left="0"/>
        <w:jc w:val="both"/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</w:pPr>
      <w:r w:rsidRPr="0097392D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 xml:space="preserve">  -привлечение внимания подрастающего поколения  к истории России и Православной церкви, её духовным ценностям и подвижникам, сохранения традиций милосердия;</w:t>
      </w:r>
    </w:p>
    <w:p w:rsidR="00F4594D" w:rsidRPr="0097392D" w:rsidRDefault="00F4594D" w:rsidP="00F4594D">
      <w:pPr>
        <w:pStyle w:val="a3"/>
        <w:ind w:left="0"/>
        <w:jc w:val="both"/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</w:pPr>
      <w:r w:rsidRPr="0097392D">
        <w:rPr>
          <w:rFonts w:ascii="Times New Roman" w:hAnsi="Times New Roman"/>
          <w:i/>
          <w:color w:val="111111"/>
          <w:sz w:val="24"/>
          <w:szCs w:val="24"/>
          <w:shd w:val="clear" w:color="auto" w:fill="FFFFFF"/>
        </w:rPr>
        <w:t>- развитие детского творчества;</w:t>
      </w:r>
    </w:p>
    <w:p w:rsidR="00F4594D" w:rsidRPr="0097392D" w:rsidRDefault="00F4594D" w:rsidP="00F4594D">
      <w:pPr>
        <w:pStyle w:val="a3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392D">
        <w:rPr>
          <w:rFonts w:ascii="Times New Roman" w:hAnsi="Times New Roman"/>
          <w:i/>
          <w:color w:val="000000"/>
          <w:sz w:val="24"/>
          <w:szCs w:val="24"/>
        </w:rPr>
        <w:t>-возрождение нравственного здоровья детей через духовное воспитание на традициях православной культуры;</w:t>
      </w:r>
    </w:p>
    <w:p w:rsidR="00F4594D" w:rsidRPr="0097392D" w:rsidRDefault="00F4594D" w:rsidP="00F4594D">
      <w:pPr>
        <w:pStyle w:val="a3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392D">
        <w:rPr>
          <w:rFonts w:ascii="Times New Roman" w:hAnsi="Times New Roman"/>
          <w:i/>
          <w:color w:val="000000"/>
          <w:sz w:val="24"/>
          <w:szCs w:val="24"/>
        </w:rPr>
        <w:t>-воспитание толерантности посредством православной художественной  литературы, на примерах жизни и деяний великих святых и добродетелей.</w:t>
      </w:r>
    </w:p>
    <w:p w:rsidR="00F4594D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8"/>
        </w:rPr>
      </w:pPr>
    </w:p>
    <w:p w:rsidR="00F4594D" w:rsidRPr="00C61C4F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C4F">
        <w:rPr>
          <w:rFonts w:ascii="Times New Roman" w:hAnsi="Times New Roman"/>
          <w:color w:val="000000"/>
          <w:sz w:val="24"/>
          <w:szCs w:val="24"/>
        </w:rPr>
        <w:t xml:space="preserve">Кафедра православной культуры </w:t>
      </w:r>
      <w:r>
        <w:rPr>
          <w:rFonts w:ascii="Times New Roman" w:hAnsi="Times New Roman"/>
          <w:color w:val="000000"/>
          <w:sz w:val="24"/>
          <w:szCs w:val="24"/>
        </w:rPr>
        <w:t xml:space="preserve">Сычёвской центральной межпоселенческой детской библиотеки является </w:t>
      </w:r>
      <w:r w:rsidRPr="00DF17DC">
        <w:rPr>
          <w:rFonts w:ascii="Times New Roman" w:hAnsi="Times New Roman"/>
          <w:sz w:val="24"/>
          <w:szCs w:val="24"/>
        </w:rPr>
        <w:t>центром духовно-нравственного и патриотического воспитания подрастающего поколения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DF17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Библиотекарь Кафедры</w:t>
      </w:r>
      <w:r w:rsidRPr="00DF17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осуществляет работу по выдаче православной литературы,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которая </w:t>
      </w:r>
      <w:r w:rsidRPr="00C61C4F">
        <w:rPr>
          <w:rFonts w:ascii="Times New Roman" w:hAnsi="Times New Roman"/>
          <w:color w:val="000000"/>
          <w:sz w:val="24"/>
          <w:szCs w:val="24"/>
        </w:rPr>
        <w:t>выделен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 отдельным фондом в зале абонемента для открытого доступа читателям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 w:rsidRPr="00C61C4F">
        <w:rPr>
          <w:rFonts w:ascii="Times New Roman" w:hAnsi="Times New Roman"/>
          <w:color w:val="000000"/>
          <w:sz w:val="24"/>
          <w:szCs w:val="24"/>
        </w:rPr>
        <w:t>едет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 учёт читателей, книговыдачи и посещений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 журнал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C61C4F">
        <w:rPr>
          <w:rFonts w:ascii="Times New Roman" w:hAnsi="Times New Roman"/>
          <w:color w:val="000000"/>
          <w:sz w:val="24"/>
          <w:szCs w:val="24"/>
        </w:rPr>
        <w:t>афедры. Ежегодно разрабатывается план  работы, утвержд</w:t>
      </w:r>
      <w:r>
        <w:rPr>
          <w:rFonts w:ascii="Times New Roman" w:hAnsi="Times New Roman"/>
          <w:color w:val="000000"/>
          <w:sz w:val="24"/>
          <w:szCs w:val="24"/>
        </w:rPr>
        <w:t>аемый</w:t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  директором МКУК «Сычёвская ЦБС» и согласованный с начальником Отдела культуры и  протоиереем Свято-Благовещенского храма г. Сычёвки – куратором кафедры.  На кафедре оформлена и систематически обновляется тематическая полка. На ней размещаются книги и информационные  статьи  о православных праздниках, знаменательных событиях и датах.</w:t>
      </w:r>
    </w:p>
    <w:p w:rsidR="00F4594D" w:rsidRPr="00C61C4F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C4F">
        <w:rPr>
          <w:rFonts w:ascii="Times New Roman" w:hAnsi="Times New Roman"/>
          <w:color w:val="000000"/>
          <w:sz w:val="24"/>
          <w:szCs w:val="24"/>
        </w:rPr>
        <w:t xml:space="preserve"> В 2016 году пополнения книжного фонда православной литературой не было, не было выписано  ни газет,  ни православных журналов.</w:t>
      </w:r>
    </w:p>
    <w:p w:rsidR="00F4594D" w:rsidRPr="00C61C4F" w:rsidRDefault="00F4594D" w:rsidP="00F459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C4F">
        <w:rPr>
          <w:rFonts w:ascii="Times New Roman" w:hAnsi="Times New Roman" w:cs="Times New Roman"/>
          <w:b/>
          <w:sz w:val="24"/>
          <w:szCs w:val="24"/>
          <w:u w:val="single"/>
        </w:rPr>
        <w:t>Основные контрольные показатели:</w:t>
      </w:r>
    </w:p>
    <w:p w:rsidR="00F4594D" w:rsidRPr="00C61C4F" w:rsidRDefault="00F4594D" w:rsidP="00F4594D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76"/>
        <w:gridCol w:w="642"/>
        <w:gridCol w:w="788"/>
        <w:gridCol w:w="1201"/>
        <w:gridCol w:w="1201"/>
        <w:gridCol w:w="1201"/>
      </w:tblGrid>
      <w:tr w:rsidR="00F4594D" w:rsidRPr="000B079D" w:rsidTr="000909D1">
        <w:tc>
          <w:tcPr>
            <w:tcW w:w="1547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gridSpan w:val="3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79D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603" w:type="dxa"/>
            <w:gridSpan w:val="3"/>
            <w:shd w:val="clear" w:color="auto" w:fill="75FFE5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79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F4594D" w:rsidRPr="000B079D" w:rsidTr="000909D1">
        <w:tc>
          <w:tcPr>
            <w:tcW w:w="1547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79D">
              <w:rPr>
                <w:rFonts w:ascii="Times New Roman" w:hAnsi="Times New Roman"/>
                <w:b/>
                <w:sz w:val="24"/>
                <w:szCs w:val="24"/>
              </w:rPr>
              <w:t>Аб.</w:t>
            </w:r>
          </w:p>
        </w:tc>
        <w:tc>
          <w:tcPr>
            <w:tcW w:w="642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079D">
              <w:rPr>
                <w:rFonts w:ascii="Times New Roman" w:hAnsi="Times New Roman"/>
                <w:b/>
                <w:sz w:val="24"/>
                <w:szCs w:val="24"/>
              </w:rPr>
              <w:t>Ч.з</w:t>
            </w:r>
            <w:proofErr w:type="spellEnd"/>
            <w:r w:rsidRPr="000B07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079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всего</w:t>
            </w:r>
          </w:p>
        </w:tc>
        <w:tc>
          <w:tcPr>
            <w:tcW w:w="1201" w:type="dxa"/>
            <w:shd w:val="clear" w:color="auto" w:fill="75FFE5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079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всего</w:t>
            </w:r>
          </w:p>
        </w:tc>
        <w:tc>
          <w:tcPr>
            <w:tcW w:w="1201" w:type="dxa"/>
            <w:shd w:val="clear" w:color="auto" w:fill="auto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0B079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аб</w:t>
            </w:r>
            <w:proofErr w:type="spellEnd"/>
          </w:p>
        </w:tc>
        <w:tc>
          <w:tcPr>
            <w:tcW w:w="1201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B079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B079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Ч.з</w:t>
            </w:r>
            <w:proofErr w:type="spellEnd"/>
            <w:r w:rsidRPr="000B079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</w:t>
            </w:r>
          </w:p>
        </w:tc>
      </w:tr>
      <w:tr w:rsidR="00F4594D" w:rsidRPr="000B079D" w:rsidTr="000909D1">
        <w:tc>
          <w:tcPr>
            <w:tcW w:w="1547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Кол-во читателей</w:t>
            </w:r>
          </w:p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42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784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079D">
              <w:rPr>
                <w:rFonts w:ascii="Times New Roman" w:hAnsi="Times New Roman"/>
                <w:sz w:val="24"/>
                <w:szCs w:val="24"/>
                <w:highlight w:val="yellow"/>
              </w:rPr>
              <w:t>394</w:t>
            </w:r>
          </w:p>
        </w:tc>
        <w:tc>
          <w:tcPr>
            <w:tcW w:w="1201" w:type="dxa"/>
            <w:shd w:val="clear" w:color="auto" w:fill="75FFE5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01" w:type="dxa"/>
            <w:shd w:val="clear" w:color="auto" w:fill="auto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01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F4594D" w:rsidRPr="000B079D" w:rsidTr="000909D1">
        <w:tc>
          <w:tcPr>
            <w:tcW w:w="1547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776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642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784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079D">
              <w:rPr>
                <w:rFonts w:ascii="Times New Roman" w:hAnsi="Times New Roman"/>
                <w:sz w:val="24"/>
                <w:szCs w:val="24"/>
                <w:highlight w:val="yellow"/>
              </w:rPr>
              <w:t>1652</w:t>
            </w:r>
          </w:p>
        </w:tc>
        <w:tc>
          <w:tcPr>
            <w:tcW w:w="1201" w:type="dxa"/>
            <w:shd w:val="clear" w:color="auto" w:fill="75FFE5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1201" w:type="dxa"/>
            <w:shd w:val="clear" w:color="auto" w:fill="auto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201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</w:tr>
      <w:tr w:rsidR="00F4594D" w:rsidRPr="000B079D" w:rsidTr="000909D1">
        <w:tc>
          <w:tcPr>
            <w:tcW w:w="1547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776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642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784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079D">
              <w:rPr>
                <w:rFonts w:ascii="Times New Roman" w:hAnsi="Times New Roman"/>
                <w:sz w:val="24"/>
                <w:szCs w:val="24"/>
                <w:highlight w:val="yellow"/>
              </w:rPr>
              <w:t>2131</w:t>
            </w:r>
          </w:p>
        </w:tc>
        <w:tc>
          <w:tcPr>
            <w:tcW w:w="1201" w:type="dxa"/>
            <w:shd w:val="clear" w:color="auto" w:fill="75FFE5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201" w:type="dxa"/>
            <w:shd w:val="clear" w:color="auto" w:fill="auto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1435</w:t>
            </w:r>
          </w:p>
        </w:tc>
        <w:tc>
          <w:tcPr>
            <w:tcW w:w="1201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</w:tbl>
    <w:p w:rsidR="00F4594D" w:rsidRDefault="00F4594D" w:rsidP="00F4594D">
      <w:pPr>
        <w:rPr>
          <w:sz w:val="28"/>
        </w:rPr>
      </w:pPr>
    </w:p>
    <w:p w:rsidR="00F4594D" w:rsidRDefault="00F4594D" w:rsidP="00F4594D">
      <w:pPr>
        <w:rPr>
          <w:sz w:val="28"/>
        </w:rPr>
      </w:pPr>
    </w:p>
    <w:p w:rsidR="00F4594D" w:rsidRDefault="00F4594D" w:rsidP="00F4594D">
      <w:pPr>
        <w:rPr>
          <w:sz w:val="28"/>
        </w:rPr>
      </w:pPr>
    </w:p>
    <w:p w:rsidR="00F4594D" w:rsidRPr="000B079D" w:rsidRDefault="00F4594D" w:rsidP="00F45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79D">
        <w:rPr>
          <w:rFonts w:ascii="Times New Roman" w:hAnsi="Times New Roman" w:cs="Times New Roman"/>
          <w:b/>
          <w:sz w:val="24"/>
          <w:szCs w:val="24"/>
        </w:rPr>
        <w:t>Массовые мероприятия за 2016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Кол-во 2015г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Книжные выставки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lastRenderedPageBreak/>
              <w:t>Выставки рисунков, конкурсы поделок, иллюстраций, сочинений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Экскурсии в храм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tabs>
                <w:tab w:val="left" w:pos="360"/>
                <w:tab w:val="center" w:pos="53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94D" w:rsidRPr="000B079D" w:rsidTr="000909D1"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594D" w:rsidRPr="000B079D" w:rsidTr="000909D1">
        <w:trPr>
          <w:trHeight w:val="588"/>
        </w:trPr>
        <w:tc>
          <w:tcPr>
            <w:tcW w:w="5670" w:type="dxa"/>
          </w:tcPr>
          <w:p w:rsidR="00F4594D" w:rsidRPr="000B079D" w:rsidRDefault="00F4594D" w:rsidP="000909D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F4594D" w:rsidRPr="000B079D" w:rsidRDefault="00F4594D" w:rsidP="000909D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7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F4594D" w:rsidRPr="00C61C4F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94D" w:rsidRPr="00C61C4F" w:rsidRDefault="00F4594D" w:rsidP="00F4594D">
      <w:pPr>
        <w:pStyle w:val="a3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1C4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D0F8D6C" wp14:editId="48B13436">
            <wp:simplePos x="0" y="0"/>
            <wp:positionH relativeFrom="column">
              <wp:posOffset>-9525</wp:posOffset>
            </wp:positionH>
            <wp:positionV relativeFrom="paragraph">
              <wp:posOffset>1203960</wp:posOffset>
            </wp:positionV>
            <wp:extent cx="2637790" cy="1758315"/>
            <wp:effectExtent l="19050" t="19050" r="10160" b="13335"/>
            <wp:wrapTight wrapText="bothSides">
              <wp:wrapPolygon edited="0">
                <wp:start x="-156" y="-234"/>
                <wp:lineTo x="-156" y="21530"/>
                <wp:lineTo x="21527" y="21530"/>
                <wp:lineTo x="21527" y="-234"/>
                <wp:lineTo x="-156" y="-234"/>
              </wp:wrapPolygon>
            </wp:wrapTight>
            <wp:docPr id="724" name="Рисунок 724" descr="_DSC0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_DSC080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58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61C4F">
        <w:rPr>
          <w:rFonts w:ascii="Times New Roman" w:hAnsi="Times New Roman"/>
          <w:color w:val="000000"/>
          <w:sz w:val="24"/>
          <w:szCs w:val="24"/>
        </w:rPr>
        <w:t>В течении года было проведено более 30 массовых мероприятий и тематических выставок, среди которых  такие крупные мероп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61C4F">
        <w:rPr>
          <w:rFonts w:ascii="Times New Roman" w:hAnsi="Times New Roman"/>
          <w:color w:val="000000"/>
          <w:sz w:val="24"/>
          <w:szCs w:val="24"/>
        </w:rPr>
        <w:t>иятия, как Рождественская ёлка, День православной книги, тематический вечер, посвящённый 1000-летию присутствия русских иноков на святой Горе Афон, участие в ежегодных областных Елизаветинских чтениях, Пасхальный праздник,  День семьи, любви и верности, участие в празднике Дня Крещения Руси на истоке реки Днепр и другие.</w:t>
      </w:r>
      <w:r w:rsidRPr="00C61C4F">
        <w:rPr>
          <w:rFonts w:ascii="Times New Roman" w:hAnsi="Times New Roman"/>
          <w:sz w:val="24"/>
          <w:szCs w:val="24"/>
        </w:rPr>
        <w:t>9</w:t>
      </w:r>
      <w:proofErr w:type="gramEnd"/>
      <w:r w:rsidRPr="00C61C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1C4F">
        <w:rPr>
          <w:rFonts w:ascii="Times New Roman" w:hAnsi="Times New Roman"/>
          <w:sz w:val="24"/>
          <w:szCs w:val="24"/>
        </w:rPr>
        <w:t>января совместно с РДК,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C4F">
        <w:rPr>
          <w:rFonts w:ascii="Times New Roman" w:hAnsi="Times New Roman"/>
          <w:sz w:val="24"/>
          <w:szCs w:val="24"/>
        </w:rPr>
        <w:t>Свято-Благовещенским храмом, Обществом инвалидов была проведена социальная Рождественская ёлка для детей-инвалидов, детей-социальных сирот и детей из многодетных семей, на которой присутствовало около ста детей и взрослых.</w:t>
      </w:r>
      <w:proofErr w:type="gramEnd"/>
      <w:r w:rsidRPr="00C61C4F">
        <w:rPr>
          <w:rFonts w:ascii="Times New Roman" w:hAnsi="Times New Roman"/>
          <w:sz w:val="24"/>
          <w:szCs w:val="24"/>
        </w:rPr>
        <w:t xml:space="preserve"> Для ребят была подготовлена </w:t>
      </w:r>
      <w:proofErr w:type="spellStart"/>
      <w:r w:rsidRPr="00C61C4F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C61C4F">
        <w:rPr>
          <w:rFonts w:ascii="Times New Roman" w:hAnsi="Times New Roman"/>
          <w:sz w:val="24"/>
          <w:szCs w:val="24"/>
        </w:rPr>
        <w:t>-игровая программа, театрализованные представления, рождественские песни и хороводы.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12CDC80" wp14:editId="4113EF05">
            <wp:simplePos x="0" y="0"/>
            <wp:positionH relativeFrom="column">
              <wp:posOffset>1201420</wp:posOffset>
            </wp:positionH>
            <wp:positionV relativeFrom="paragraph">
              <wp:posOffset>1864360</wp:posOffset>
            </wp:positionV>
            <wp:extent cx="1939290" cy="1454150"/>
            <wp:effectExtent l="19050" t="19050" r="22860" b="12700"/>
            <wp:wrapTight wrapText="bothSides">
              <wp:wrapPolygon edited="0">
                <wp:start x="-212" y="-283"/>
                <wp:lineTo x="-212" y="21506"/>
                <wp:lineTo x="21642" y="21506"/>
                <wp:lineTo x="21642" y="-283"/>
                <wp:lineTo x="-212" y="-283"/>
              </wp:wrapPolygon>
            </wp:wrapTight>
            <wp:docPr id="723" name="Рисунок 723" descr="Изображение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Изображение 10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54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4C56876" wp14:editId="144541F3">
            <wp:simplePos x="0" y="0"/>
            <wp:positionH relativeFrom="column">
              <wp:posOffset>-2769870</wp:posOffset>
            </wp:positionH>
            <wp:positionV relativeFrom="paragraph">
              <wp:posOffset>974090</wp:posOffset>
            </wp:positionV>
            <wp:extent cx="2018030" cy="1512570"/>
            <wp:effectExtent l="19050" t="19050" r="20320" b="11430"/>
            <wp:wrapTight wrapText="bothSides">
              <wp:wrapPolygon edited="0">
                <wp:start x="-204" y="-272"/>
                <wp:lineTo x="-204" y="21491"/>
                <wp:lineTo x="21614" y="21491"/>
                <wp:lineTo x="21614" y="-272"/>
                <wp:lineTo x="-204" y="-272"/>
              </wp:wrapPolygon>
            </wp:wrapTight>
            <wp:docPr id="722" name="Рисунок 722" descr="Изображение 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Изображение 08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2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61C4F">
        <w:rPr>
          <w:rFonts w:ascii="Times New Roman" w:hAnsi="Times New Roman" w:cs="Times New Roman"/>
          <w:sz w:val="24"/>
          <w:szCs w:val="24"/>
        </w:rPr>
        <w:t>13 и 14 января в детской библиотеке прошли рождественские театрализованные представления «Свет Вифлеемской звезды» (о рождении Иисуса Христа), подготовленные участниками драматического кружка «Буратино», 15 и 18 января прошли православные часы «Чудо Рождества» и «Крещение» знакомящее юных читателей с историей праздников и традициями. 21 января была организована экскурсия в Свято-Благовещенский храм, где юных гостей познакомили с  правилами поведения в храме и</w:t>
      </w:r>
      <w:proofErr w:type="gramEnd"/>
      <w:r w:rsidRPr="00C61C4F">
        <w:rPr>
          <w:rFonts w:ascii="Times New Roman" w:hAnsi="Times New Roman" w:cs="Times New Roman"/>
          <w:sz w:val="24"/>
          <w:szCs w:val="24"/>
        </w:rPr>
        <w:t xml:space="preserve"> с его устройством.24 мая была организована экскурсия с детьми в Храм Преображения Господня д. </w:t>
      </w:r>
      <w:proofErr w:type="spellStart"/>
      <w:r w:rsidRPr="00C61C4F">
        <w:rPr>
          <w:rFonts w:ascii="Times New Roman" w:hAnsi="Times New Roman" w:cs="Times New Roman"/>
          <w:sz w:val="24"/>
          <w:szCs w:val="24"/>
        </w:rPr>
        <w:t>Липецы</w:t>
      </w:r>
      <w:proofErr w:type="spellEnd"/>
      <w:r w:rsidRPr="00C61C4F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Pr="00C61C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1C4F">
        <w:rPr>
          <w:rFonts w:ascii="Times New Roman" w:hAnsi="Times New Roman" w:cs="Times New Roman"/>
          <w:sz w:val="24"/>
          <w:szCs w:val="24"/>
        </w:rPr>
        <w:t xml:space="preserve"> года в библиотеке проводились православные часы и беседы: «Светочи русского благочестия»,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61C4F">
        <w:rPr>
          <w:rFonts w:ascii="Times New Roman" w:hAnsi="Times New Roman" w:cs="Times New Roman"/>
          <w:sz w:val="24"/>
          <w:szCs w:val="24"/>
        </w:rPr>
        <w:t>Светлое Христово Воскресенье», «Князь Владимир, Русь крестивший», «Земная жизнь Святой Богородицы».</w:t>
      </w:r>
    </w:p>
    <w:p w:rsidR="00F4594D" w:rsidRPr="00C61C4F" w:rsidRDefault="00F4594D" w:rsidP="00F45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FFFBAE7" wp14:editId="50B20F87">
            <wp:simplePos x="0" y="0"/>
            <wp:positionH relativeFrom="column">
              <wp:posOffset>-118110</wp:posOffset>
            </wp:positionH>
            <wp:positionV relativeFrom="paragraph">
              <wp:posOffset>-176530</wp:posOffset>
            </wp:positionV>
            <wp:extent cx="1982470" cy="929005"/>
            <wp:effectExtent l="19050" t="19050" r="17780" b="23495"/>
            <wp:wrapTight wrapText="bothSides">
              <wp:wrapPolygon edited="0">
                <wp:start x="-208" y="-443"/>
                <wp:lineTo x="-208" y="21703"/>
                <wp:lineTo x="21586" y="21703"/>
                <wp:lineTo x="21586" y="-443"/>
                <wp:lineTo x="-208" y="-443"/>
              </wp:wrapPolygon>
            </wp:wrapTight>
            <wp:docPr id="721" name="Рисунок 721" descr="DSC01976-6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SC01976-640x30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929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sz w:val="24"/>
          <w:szCs w:val="24"/>
        </w:rPr>
        <w:t>Ко Дню православной книги 14 марта</w:t>
      </w:r>
      <w:r w:rsidRPr="00C6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состоялся православный литературно-поэтический вечер «Колокола веков». Мероприятие было подготовлено и проведено </w:t>
      </w:r>
      <w:r w:rsidRPr="00C6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 с районным Домом культуры, Воскресной школой, протоиереем отцом Анатолием и работниками Свято-Благовещенского храма города Сычёвки, Детской школой искусств, Детским Домом творчества и МБОУ СОШ №2.</w:t>
      </w:r>
    </w:p>
    <w:p w:rsidR="00F4594D" w:rsidRPr="00C61C4F" w:rsidRDefault="00F4594D" w:rsidP="00F459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5A0A7F30" wp14:editId="5FBE49C6">
            <wp:simplePos x="0" y="0"/>
            <wp:positionH relativeFrom="column">
              <wp:posOffset>-116840</wp:posOffset>
            </wp:positionH>
            <wp:positionV relativeFrom="paragraph">
              <wp:posOffset>70485</wp:posOffset>
            </wp:positionV>
            <wp:extent cx="2419985" cy="1638300"/>
            <wp:effectExtent l="19050" t="19050" r="18415" b="19050"/>
            <wp:wrapTight wrapText="bothSides">
              <wp:wrapPolygon edited="0">
                <wp:start x="-170" y="-251"/>
                <wp:lineTo x="-170" y="21600"/>
                <wp:lineTo x="21594" y="21600"/>
                <wp:lineTo x="21594" y="-251"/>
                <wp:lineTo x="-170" y="-251"/>
              </wp:wrapPolygon>
            </wp:wrapTight>
            <wp:docPr id="720" name="Рисунок 720" descr="DSC0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SC0199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638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C6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узнали об особенном значении колоколов и колокольного звона в жизни христианского народа, просмотрели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презентацию и </w:t>
      </w:r>
      <w:r w:rsidRPr="00C6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 об истории появления колоколов и развития колокольного литья в разное время, об особом отношении к ним людей, познакомились с  азбукой колокольного звона. На мероприятии прозвучали песни в исполнении церковного детского и взрослого хоров, детского ансамбля «Радуга» и преподавателей Школы искусств, учащиеся прочли стихи о колоколах. Гости с большим интересом посмотрели инсценировку отрывка произведения Гаршина «Ночь».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22211C01" wp14:editId="6B3C1B7E">
            <wp:simplePos x="0" y="0"/>
            <wp:positionH relativeFrom="column">
              <wp:posOffset>15240</wp:posOffset>
            </wp:positionH>
            <wp:positionV relativeFrom="paragraph">
              <wp:posOffset>2585085</wp:posOffset>
            </wp:positionV>
            <wp:extent cx="2360930" cy="1767840"/>
            <wp:effectExtent l="19050" t="19050" r="20320" b="22860"/>
            <wp:wrapTight wrapText="bothSides">
              <wp:wrapPolygon edited="0">
                <wp:start x="-174" y="-233"/>
                <wp:lineTo x="-174" y="21647"/>
                <wp:lineTo x="21612" y="21647"/>
                <wp:lineTo x="21612" y="-233"/>
                <wp:lineTo x="-174" y="-233"/>
              </wp:wrapPolygon>
            </wp:wrapTight>
            <wp:docPr id="714" name="Рисунок 714" descr="Изображение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Изображение 13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67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BF79566" wp14:editId="642B6828">
            <wp:simplePos x="0" y="0"/>
            <wp:positionH relativeFrom="column">
              <wp:posOffset>14605</wp:posOffset>
            </wp:positionH>
            <wp:positionV relativeFrom="paragraph">
              <wp:posOffset>59055</wp:posOffset>
            </wp:positionV>
            <wp:extent cx="1050925" cy="1022350"/>
            <wp:effectExtent l="19050" t="19050" r="15875" b="25400"/>
            <wp:wrapTight wrapText="bothSides">
              <wp:wrapPolygon edited="0">
                <wp:start x="-392" y="-402"/>
                <wp:lineTo x="-392" y="21734"/>
                <wp:lineTo x="21535" y="21734"/>
                <wp:lineTo x="21535" y="-402"/>
                <wp:lineTo x="-392" y="-402"/>
              </wp:wrapPolygon>
            </wp:wrapTight>
            <wp:docPr id="718" name="Рисунок 7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2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047BB58" wp14:editId="0AEAFFA1">
            <wp:simplePos x="0" y="0"/>
            <wp:positionH relativeFrom="column">
              <wp:posOffset>3985895</wp:posOffset>
            </wp:positionH>
            <wp:positionV relativeFrom="paragraph">
              <wp:posOffset>123190</wp:posOffset>
            </wp:positionV>
            <wp:extent cx="1995170" cy="953135"/>
            <wp:effectExtent l="19050" t="19050" r="24130" b="18415"/>
            <wp:wrapTight wrapText="bothSides">
              <wp:wrapPolygon edited="0">
                <wp:start x="-206" y="-432"/>
                <wp:lineTo x="-206" y="21586"/>
                <wp:lineTo x="21655" y="21586"/>
                <wp:lineTo x="21655" y="-432"/>
                <wp:lineTo x="-206" y="-432"/>
              </wp:wrapPolygon>
            </wp:wrapTight>
            <wp:docPr id="719" name="Рисунок 719" descr="DSCN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SCN806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53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1000-летию присутствия русских на Святой горе Афон было посвящено два мероприятия</w:t>
      </w:r>
      <w:proofErr w:type="gramStart"/>
      <w:r w:rsidRPr="00C6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1C4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C6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61C4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61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Детской школе иску</w:t>
      </w:r>
      <w:r w:rsidRPr="00C61C4F">
        <w:rPr>
          <w:rFonts w:ascii="Times New Roman" w:hAnsi="Times New Roman" w:cs="Times New Roman"/>
          <w:sz w:val="24"/>
          <w:szCs w:val="24"/>
        </w:rPr>
        <w:t xml:space="preserve">сств г. Сычевка   14 апреля прошел тематический вечер «Подвижники благочестия Вяземской епархии на горе Афон»,   на котором присутствующие познакомились с историей Святой горы, первыми паломниками,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61C4F">
        <w:rPr>
          <w:rFonts w:ascii="Times New Roman" w:hAnsi="Times New Roman" w:cs="Times New Roman"/>
          <w:sz w:val="24"/>
          <w:szCs w:val="24"/>
        </w:rPr>
        <w:t xml:space="preserve">  Сычёвского краеведческого музея рассказал о </w:t>
      </w:r>
      <w:proofErr w:type="spellStart"/>
      <w:r w:rsidRPr="00C61C4F">
        <w:rPr>
          <w:rFonts w:ascii="Times New Roman" w:hAnsi="Times New Roman" w:cs="Times New Roman"/>
          <w:sz w:val="24"/>
          <w:szCs w:val="24"/>
        </w:rPr>
        <w:t>сычевлянах</w:t>
      </w:r>
      <w:proofErr w:type="spellEnd"/>
      <w:r w:rsidRPr="00C61C4F">
        <w:rPr>
          <w:rFonts w:ascii="Times New Roman" w:hAnsi="Times New Roman" w:cs="Times New Roman"/>
          <w:sz w:val="24"/>
          <w:szCs w:val="24"/>
        </w:rPr>
        <w:t>-паломниках на Святую гору, которые впоследствии основали в городе мужской казанский монастырь по благословению афонских старцев, а также о земляке, родившемся в семье старообрядцев и впоследствии, поняв заблуждения своих близкий в вере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1C4F">
        <w:rPr>
          <w:rFonts w:ascii="Times New Roman" w:hAnsi="Times New Roman" w:cs="Times New Roman"/>
          <w:sz w:val="24"/>
          <w:szCs w:val="24"/>
        </w:rPr>
        <w:t xml:space="preserve"> принял монашество, совершил паломничество на Афон и смог стать архимандритом. Об особенности монашеской жизни гостям вечера рассказал настоятель мужского Владимирского монастыря, расположенного на истоке Днепра.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745D8319" wp14:editId="427B5E74">
            <wp:simplePos x="0" y="0"/>
            <wp:positionH relativeFrom="column">
              <wp:posOffset>-2477135</wp:posOffset>
            </wp:positionH>
            <wp:positionV relativeFrom="paragraph">
              <wp:posOffset>2004060</wp:posOffset>
            </wp:positionV>
            <wp:extent cx="2044065" cy="1530350"/>
            <wp:effectExtent l="19050" t="19050" r="13335" b="12700"/>
            <wp:wrapTight wrapText="bothSides">
              <wp:wrapPolygon edited="0">
                <wp:start x="-201" y="-269"/>
                <wp:lineTo x="-201" y="21510"/>
                <wp:lineTo x="21540" y="21510"/>
                <wp:lineTo x="21540" y="-269"/>
                <wp:lineTo x="-201" y="-269"/>
              </wp:wrapPolygon>
            </wp:wrapTight>
            <wp:docPr id="715" name="Рисунок 715" descr="Изображение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Изображение 16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3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11E35219" wp14:editId="58D14745">
            <wp:simplePos x="0" y="0"/>
            <wp:positionH relativeFrom="column">
              <wp:posOffset>1654810</wp:posOffset>
            </wp:positionH>
            <wp:positionV relativeFrom="paragraph">
              <wp:posOffset>815340</wp:posOffset>
            </wp:positionV>
            <wp:extent cx="1828800" cy="1361440"/>
            <wp:effectExtent l="19050" t="19050" r="19050" b="10160"/>
            <wp:wrapTight wrapText="bothSides">
              <wp:wrapPolygon edited="0">
                <wp:start x="-225" y="-302"/>
                <wp:lineTo x="-225" y="21459"/>
                <wp:lineTo x="21600" y="21459"/>
                <wp:lineTo x="21600" y="-302"/>
                <wp:lineTo x="-225" y="-302"/>
              </wp:wrapPolygon>
            </wp:wrapTight>
            <wp:docPr id="717" name="Рисунок 717" descr="Пасхальный благов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Пасхальный благовест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1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sz w:val="24"/>
          <w:szCs w:val="24"/>
        </w:rPr>
        <w:t xml:space="preserve">На пасхальной неделе в детской библиотеке прошли мероприятия, посвящённые Великому православному празднику Воскресения Иисуса Христа. </w:t>
      </w:r>
      <w:r w:rsidRPr="00C61C4F">
        <w:rPr>
          <w:rFonts w:ascii="Times New Roman" w:hAnsi="Times New Roman" w:cs="Times New Roman"/>
          <w:b/>
          <w:sz w:val="24"/>
          <w:szCs w:val="24"/>
        </w:rPr>
        <w:t>С 1 по 8 мая</w:t>
      </w:r>
      <w:r w:rsidRPr="00C61C4F">
        <w:rPr>
          <w:rFonts w:ascii="Times New Roman" w:hAnsi="Times New Roman" w:cs="Times New Roman"/>
          <w:sz w:val="24"/>
          <w:szCs w:val="24"/>
        </w:rPr>
        <w:t xml:space="preserve"> читатели могли ознакомиться с  православной литературой по теме, представленной  на </w:t>
      </w:r>
      <w:r w:rsidRPr="00C61C4F">
        <w:rPr>
          <w:rFonts w:ascii="Times New Roman" w:hAnsi="Times New Roman" w:cs="Times New Roman"/>
          <w:b/>
          <w:i/>
          <w:sz w:val="24"/>
          <w:szCs w:val="24"/>
        </w:rPr>
        <w:t>книжной выставке</w:t>
      </w:r>
      <w:r w:rsidRPr="00C61C4F">
        <w:rPr>
          <w:rFonts w:ascii="Times New Roman" w:hAnsi="Times New Roman" w:cs="Times New Roman"/>
          <w:sz w:val="24"/>
          <w:szCs w:val="24"/>
        </w:rPr>
        <w:t xml:space="preserve"> </w:t>
      </w:r>
      <w:r w:rsidRPr="00C61C4F">
        <w:rPr>
          <w:rFonts w:ascii="Times New Roman" w:hAnsi="Times New Roman" w:cs="Times New Roman"/>
          <w:b/>
          <w:sz w:val="24"/>
          <w:szCs w:val="24"/>
        </w:rPr>
        <w:t xml:space="preserve">«Праздников праздник». </w:t>
      </w:r>
      <w:r w:rsidRPr="00C61C4F">
        <w:rPr>
          <w:rFonts w:ascii="Times New Roman" w:hAnsi="Times New Roman" w:cs="Times New Roman"/>
          <w:sz w:val="24"/>
          <w:szCs w:val="24"/>
        </w:rPr>
        <w:t xml:space="preserve">Все желающие могли  проверить свои знания истории праздника, разгадав </w:t>
      </w:r>
      <w:r w:rsidRPr="00C61C4F">
        <w:rPr>
          <w:rFonts w:ascii="Times New Roman" w:hAnsi="Times New Roman" w:cs="Times New Roman"/>
          <w:b/>
          <w:sz w:val="24"/>
          <w:szCs w:val="24"/>
        </w:rPr>
        <w:t>Пасхальный кроссворд</w:t>
      </w:r>
      <w:r w:rsidRPr="00C61C4F">
        <w:rPr>
          <w:rFonts w:ascii="Times New Roman" w:hAnsi="Times New Roman" w:cs="Times New Roman"/>
          <w:sz w:val="24"/>
          <w:szCs w:val="24"/>
        </w:rPr>
        <w:t xml:space="preserve">. Самые эрудированные получили сладкие призы. В зрительном зале была оформлена </w:t>
      </w:r>
      <w:r w:rsidRPr="00C61C4F">
        <w:rPr>
          <w:rFonts w:ascii="Times New Roman" w:hAnsi="Times New Roman" w:cs="Times New Roman"/>
          <w:b/>
          <w:sz w:val="24"/>
          <w:szCs w:val="24"/>
        </w:rPr>
        <w:t>выставка рисунков «Пасхальная радость». 4 мая</w:t>
      </w:r>
      <w:r w:rsidRPr="00C61C4F">
        <w:rPr>
          <w:rFonts w:ascii="Times New Roman" w:hAnsi="Times New Roman" w:cs="Times New Roman"/>
          <w:sz w:val="24"/>
          <w:szCs w:val="24"/>
        </w:rPr>
        <w:t xml:space="preserve"> члены кружка «Почемучкам обо всём на свете» совершили </w:t>
      </w:r>
      <w:r w:rsidRPr="00C61C4F">
        <w:rPr>
          <w:rFonts w:ascii="Times New Roman" w:hAnsi="Times New Roman" w:cs="Times New Roman"/>
          <w:b/>
          <w:sz w:val="24"/>
          <w:szCs w:val="24"/>
        </w:rPr>
        <w:t>экскурсию в звонницу Свято-Благовещенского храма,</w:t>
      </w:r>
      <w:r w:rsidRPr="00C61C4F">
        <w:rPr>
          <w:rFonts w:ascii="Times New Roman" w:hAnsi="Times New Roman" w:cs="Times New Roman"/>
          <w:sz w:val="24"/>
          <w:szCs w:val="24"/>
        </w:rPr>
        <w:t xml:space="preserve"> где </w:t>
      </w:r>
      <w:r w:rsidRPr="00C61C4F">
        <w:rPr>
          <w:rFonts w:ascii="Times New Roman" w:hAnsi="Times New Roman" w:cs="Times New Roman"/>
          <w:sz w:val="24"/>
          <w:szCs w:val="24"/>
        </w:rPr>
        <w:lastRenderedPageBreak/>
        <w:t xml:space="preserve">каждый смог позвонить в колокола – совершить </w:t>
      </w:r>
      <w:r w:rsidRPr="00C61C4F">
        <w:rPr>
          <w:rFonts w:ascii="Times New Roman" w:hAnsi="Times New Roman" w:cs="Times New Roman"/>
          <w:b/>
          <w:sz w:val="24"/>
          <w:szCs w:val="24"/>
        </w:rPr>
        <w:t>пасхальный благовест.</w:t>
      </w:r>
      <w:r w:rsidRPr="00C61C4F">
        <w:rPr>
          <w:rFonts w:ascii="Times New Roman" w:hAnsi="Times New Roman" w:cs="Times New Roman"/>
          <w:sz w:val="24"/>
          <w:szCs w:val="24"/>
        </w:rPr>
        <w:t xml:space="preserve"> Библиотекарь также рассказала малышам, чем знаменателен этот праздник для всего православного народа.</w:t>
      </w:r>
      <w:r w:rsidRPr="00C61C4F">
        <w:rPr>
          <w:rFonts w:ascii="Times New Roman" w:hAnsi="Times New Roman" w:cs="Times New Roman"/>
          <w:b/>
          <w:sz w:val="24"/>
          <w:szCs w:val="24"/>
        </w:rPr>
        <w:t>6 мая</w:t>
      </w:r>
      <w:r w:rsidRPr="00C61C4F">
        <w:rPr>
          <w:rFonts w:ascii="Times New Roman" w:hAnsi="Times New Roman" w:cs="Times New Roman"/>
          <w:sz w:val="24"/>
          <w:szCs w:val="24"/>
        </w:rPr>
        <w:t xml:space="preserve"> для учащихся начальных классов состоялся </w:t>
      </w:r>
      <w:r w:rsidRPr="00C61C4F">
        <w:rPr>
          <w:rFonts w:ascii="Times New Roman" w:hAnsi="Times New Roman" w:cs="Times New Roman"/>
          <w:b/>
          <w:sz w:val="24"/>
          <w:szCs w:val="24"/>
        </w:rPr>
        <w:t xml:space="preserve">праздник </w:t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FA81920" wp14:editId="1ED8D285">
            <wp:simplePos x="0" y="0"/>
            <wp:positionH relativeFrom="column">
              <wp:posOffset>4296410</wp:posOffset>
            </wp:positionH>
            <wp:positionV relativeFrom="paragraph">
              <wp:posOffset>85090</wp:posOffset>
            </wp:positionV>
            <wp:extent cx="1661160" cy="2058035"/>
            <wp:effectExtent l="19050" t="19050" r="15240" b="18415"/>
            <wp:wrapTight wrapText="bothSides">
              <wp:wrapPolygon edited="0">
                <wp:start x="-248" y="-200"/>
                <wp:lineTo x="-248" y="21593"/>
                <wp:lineTo x="21550" y="21593"/>
                <wp:lineTo x="21550" y="-200"/>
                <wp:lineTo x="-248" y="-200"/>
              </wp:wrapPolygon>
            </wp:wrapTight>
            <wp:docPr id="716" name="Рисунок 716" descr="выставка рису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выставка рисунков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58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b/>
          <w:sz w:val="24"/>
          <w:szCs w:val="24"/>
        </w:rPr>
        <w:t>«Светлое Христово Воскресенье</w:t>
      </w:r>
      <w:r w:rsidRPr="00C61C4F">
        <w:rPr>
          <w:rFonts w:ascii="Times New Roman" w:hAnsi="Times New Roman" w:cs="Times New Roman"/>
          <w:sz w:val="24"/>
          <w:szCs w:val="24"/>
        </w:rPr>
        <w:t>», на котором ребята узнали историю праздника, а также смогли не только услышать о пасхальных традициях, но и принять в них активное участие</w:t>
      </w:r>
      <w:proofErr w:type="gramStart"/>
      <w:r w:rsidRPr="00C61C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1C4F">
        <w:rPr>
          <w:rFonts w:ascii="Times New Roman" w:hAnsi="Times New Roman" w:cs="Times New Roman"/>
          <w:sz w:val="24"/>
          <w:szCs w:val="24"/>
        </w:rPr>
        <w:t xml:space="preserve"> а потом совершили экскурсию в звонницу и позвонили в колокола.</w:t>
      </w:r>
      <w:r w:rsidRPr="00C61C4F">
        <w:rPr>
          <w:rFonts w:ascii="Times New Roman" w:hAnsi="Times New Roman" w:cs="Times New Roman"/>
          <w:b/>
          <w:sz w:val="24"/>
          <w:szCs w:val="24"/>
        </w:rPr>
        <w:t>10 мая</w:t>
      </w:r>
      <w:r w:rsidRPr="00C61C4F">
        <w:rPr>
          <w:rFonts w:ascii="Times New Roman" w:hAnsi="Times New Roman" w:cs="Times New Roman"/>
          <w:sz w:val="24"/>
          <w:szCs w:val="24"/>
        </w:rPr>
        <w:t xml:space="preserve"> </w:t>
      </w:r>
      <w:r w:rsidRPr="00C61C4F">
        <w:rPr>
          <w:rFonts w:ascii="Times New Roman" w:hAnsi="Times New Roman" w:cs="Times New Roman"/>
          <w:b/>
          <w:sz w:val="24"/>
          <w:szCs w:val="24"/>
        </w:rPr>
        <w:t>православный час</w:t>
      </w:r>
      <w:r w:rsidRPr="00C61C4F">
        <w:rPr>
          <w:rFonts w:ascii="Times New Roman" w:hAnsi="Times New Roman" w:cs="Times New Roman"/>
          <w:sz w:val="24"/>
          <w:szCs w:val="24"/>
        </w:rPr>
        <w:t xml:space="preserve"> «</w:t>
      </w:r>
      <w:r w:rsidRPr="00C61C4F">
        <w:rPr>
          <w:rFonts w:ascii="Times New Roman" w:hAnsi="Times New Roman" w:cs="Times New Roman"/>
          <w:b/>
          <w:sz w:val="24"/>
          <w:szCs w:val="24"/>
        </w:rPr>
        <w:t>Великая Пасха»</w:t>
      </w:r>
      <w:r w:rsidRPr="00C61C4F">
        <w:rPr>
          <w:rFonts w:ascii="Times New Roman" w:hAnsi="Times New Roman" w:cs="Times New Roman"/>
          <w:sz w:val="24"/>
          <w:szCs w:val="24"/>
        </w:rPr>
        <w:t xml:space="preserve"> прошёл для воспитанников реабилитационного центра для несовершеннолетних «Дружба», на котором дети посмотрели видеофильм, подготовленный библиотекарями по истории </w:t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7F10EF63" wp14:editId="47BC9636">
            <wp:simplePos x="0" y="0"/>
            <wp:positionH relativeFrom="column">
              <wp:posOffset>-82550</wp:posOffset>
            </wp:positionH>
            <wp:positionV relativeFrom="paragraph">
              <wp:posOffset>2018030</wp:posOffset>
            </wp:positionV>
            <wp:extent cx="2071370" cy="1376045"/>
            <wp:effectExtent l="19050" t="19050" r="24130" b="14605"/>
            <wp:wrapTight wrapText="bothSides">
              <wp:wrapPolygon edited="0">
                <wp:start x="-199" y="-299"/>
                <wp:lineTo x="-199" y="21530"/>
                <wp:lineTo x="21653" y="21530"/>
                <wp:lineTo x="21653" y="-299"/>
                <wp:lineTo x="-199" y="-299"/>
              </wp:wrapPolygon>
            </wp:wrapTight>
            <wp:docPr id="712" name="Рисунок 71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76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sz w:val="24"/>
          <w:szCs w:val="24"/>
        </w:rPr>
        <w:t>Пасхи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61C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94D" w:rsidRPr="0097392D" w:rsidRDefault="00F4594D" w:rsidP="00F4594D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8DB6904" wp14:editId="0458784D">
            <wp:simplePos x="0" y="0"/>
            <wp:positionH relativeFrom="column">
              <wp:posOffset>1823720</wp:posOffset>
            </wp:positionH>
            <wp:positionV relativeFrom="paragraph">
              <wp:posOffset>1348740</wp:posOffset>
            </wp:positionV>
            <wp:extent cx="1925320" cy="1433195"/>
            <wp:effectExtent l="19050" t="19050" r="17780" b="14605"/>
            <wp:wrapTight wrapText="bothSides">
              <wp:wrapPolygon edited="0">
                <wp:start x="-214" y="-287"/>
                <wp:lineTo x="-214" y="21533"/>
                <wp:lineTo x="21586" y="21533"/>
                <wp:lineTo x="21586" y="-287"/>
                <wp:lineTo x="-214" y="-287"/>
              </wp:wrapPolygon>
            </wp:wrapTight>
            <wp:docPr id="713" name="Рисунок 7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33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color w:val="0D0D0D"/>
          <w:sz w:val="24"/>
          <w:szCs w:val="24"/>
        </w:rPr>
        <w:t xml:space="preserve">30 июля в Сычёвском районе  </w:t>
      </w:r>
      <w:r w:rsidRPr="00C61C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 Свято-</w:t>
      </w:r>
      <w:proofErr w:type="spellStart"/>
      <w:r w:rsidRPr="00C61C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Владимировском</w:t>
      </w:r>
      <w:proofErr w:type="spellEnd"/>
      <w:r w:rsidRPr="00C61C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мужском монастыре прошло праздничное мероприятие  «У Святого истока Днепра». На мероприятии присутствовал Губернатор Смоленской области Островский А.В., Глава МО «Сычевский район», представители Администрации, епископ Вяземский и Гагаринский Сергий</w:t>
      </w:r>
      <w:r w:rsidRPr="00C61C4F">
        <w:rPr>
          <w:rStyle w:val="apple-converted-space"/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жители и гости района.    Вначале состоялась </w:t>
      </w:r>
      <w:r w:rsidRPr="00C61C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праздничная Литургия, в честь равноапостольного князя Владимира — Крестителя Руси, затем прошёл Крестный ход к истоку реки Днепр, где было совершено освящение вод великой реки. Для гостей и жителей Смоленской области была представлена праздничная концертная программа коллективов и солистов МО Смоленской области «И воссияло солнце православия…», подготовлены тематические выставки и мастер-классы народных умельцев. </w:t>
      </w:r>
      <w:r w:rsidRPr="0097392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Для детей работниками детской библиотеки организована игровая площадка с русскими народными играми и забавами.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61C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В преддверии праздника работники детской библиотеки в составе волонтёрской группы приняли активное участие в субботнике на истоке Днепра и прилегающей его территории.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510BDE24" wp14:editId="4F55DF72">
            <wp:simplePos x="0" y="0"/>
            <wp:positionH relativeFrom="column">
              <wp:posOffset>4196715</wp:posOffset>
            </wp:positionH>
            <wp:positionV relativeFrom="paragraph">
              <wp:posOffset>1442085</wp:posOffset>
            </wp:positionV>
            <wp:extent cx="1609725" cy="1492885"/>
            <wp:effectExtent l="0" t="0" r="9525" b="0"/>
            <wp:wrapSquare wrapText="bothSides"/>
            <wp:docPr id="711" name="Рисунок 711" descr="_dsc_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_dsc_139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972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2C6A067C" wp14:editId="7A87965D">
            <wp:simplePos x="0" y="0"/>
            <wp:positionH relativeFrom="column">
              <wp:posOffset>-3810</wp:posOffset>
            </wp:positionH>
            <wp:positionV relativeFrom="paragraph">
              <wp:posOffset>1122045</wp:posOffset>
            </wp:positionV>
            <wp:extent cx="905510" cy="1539875"/>
            <wp:effectExtent l="19050" t="19050" r="27940" b="22225"/>
            <wp:wrapSquare wrapText="bothSides"/>
            <wp:docPr id="710" name="Рисунок 710" descr="_dsc_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_dsc_136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539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8 июля  Сычёвская центральная детская библиотека  совместно с общественной организацией «Совет женщин»,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районной Администрацией, районным Домом культуры и  Свято-Благовещенским храмом  подготовили и провели праздничную концертную программу, посвященную  Дню семьи, любви и верности «Семья – единство помыслов и дел». Зам. Главы Администрации вручила двум семейным парам медали «За любовь и верность»</w:t>
      </w:r>
      <w:r w:rsidRPr="00C61C4F">
        <w:rPr>
          <w:rFonts w:ascii="Times New Roman" w:hAnsi="Times New Roman" w:cs="Times New Roman"/>
          <w:color w:val="313131"/>
          <w:sz w:val="24"/>
          <w:szCs w:val="24"/>
        </w:rPr>
        <w:t xml:space="preserve">. </w:t>
      </w:r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Также в этот праздничный вечер собравшиеся чествовали ещё шесть </w:t>
      </w:r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образцовых </w:t>
      </w:r>
      <w:proofErr w:type="spellStart"/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сычёвских</w:t>
      </w:r>
      <w:proofErr w:type="spellEnd"/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семей</w:t>
      </w:r>
      <w:proofErr w:type="gramStart"/>
      <w: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  <w:proofErr w:type="gramEnd"/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Настоятель Свято-Благовещенского храма протоиерей отец Анатолий поздравил всех с праздником и рассказал интересные факты о православных покровителях брака – святых благоверных Петра и </w:t>
      </w:r>
      <w:proofErr w:type="spellStart"/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Февронии</w:t>
      </w:r>
      <w:proofErr w:type="spellEnd"/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Муромских.</w:t>
      </w:r>
      <w:r w:rsidRPr="00C61C4F">
        <w:rPr>
          <w:rFonts w:ascii="Times New Roman" w:hAnsi="Times New Roman" w:cs="Times New Roman"/>
          <w:color w:val="313131"/>
          <w:sz w:val="24"/>
          <w:szCs w:val="24"/>
        </w:rPr>
        <w:br/>
      </w:r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   С концертными номерами выступили </w:t>
      </w:r>
      <w:r w:rsidRPr="00C61C4F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lastRenderedPageBreak/>
        <w:t>взрослые и дети, солисты и творческие коллективы Сычевского Дома культуры.  Все приглашённые семьи с удовольствием поделились со зрителями основами семейного счастья, дружеских отношений и взаимопонимания, узнали  о семейных традициях и о секретах воспитания. В заключение ведущая праздничной программы Н.М. Иванова рассказала замечательную притчу и пожелала всем семьям, чтобы в их доме навсегда поселилась любовь и вручила семьям памятные подарки и семейные портреты.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3EA06D63" wp14:editId="2B9155B1">
            <wp:simplePos x="0" y="0"/>
            <wp:positionH relativeFrom="column">
              <wp:posOffset>27940</wp:posOffset>
            </wp:positionH>
            <wp:positionV relativeFrom="paragraph">
              <wp:posOffset>-445135</wp:posOffset>
            </wp:positionV>
            <wp:extent cx="2295525" cy="1518285"/>
            <wp:effectExtent l="19050" t="19050" r="28575" b="24765"/>
            <wp:wrapSquare wrapText="bothSides"/>
            <wp:docPr id="709" name="Рисунок 709" descr="_dsc_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_dsc_1457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18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1914245" wp14:editId="3CA7F1D0">
            <wp:simplePos x="0" y="0"/>
            <wp:positionH relativeFrom="column">
              <wp:posOffset>28575</wp:posOffset>
            </wp:positionH>
            <wp:positionV relativeFrom="paragraph">
              <wp:posOffset>1460500</wp:posOffset>
            </wp:positionV>
            <wp:extent cx="2105660" cy="1397000"/>
            <wp:effectExtent l="19050" t="19050" r="27940" b="12700"/>
            <wp:wrapTight wrapText="bothSides">
              <wp:wrapPolygon edited="0">
                <wp:start x="-195" y="-295"/>
                <wp:lineTo x="-195" y="21502"/>
                <wp:lineTo x="21691" y="21502"/>
                <wp:lineTo x="21691" y="-295"/>
                <wp:lineTo x="-195" y="-295"/>
              </wp:wrapPolygon>
            </wp:wrapTight>
            <wp:docPr id="707" name="Рисунок 707" descr="Афо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Афон3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97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11F47A81" wp14:editId="6B0C5FCE">
            <wp:simplePos x="0" y="0"/>
            <wp:positionH relativeFrom="column">
              <wp:posOffset>4795520</wp:posOffset>
            </wp:positionH>
            <wp:positionV relativeFrom="paragraph">
              <wp:posOffset>534035</wp:posOffset>
            </wp:positionV>
            <wp:extent cx="1158240" cy="1783715"/>
            <wp:effectExtent l="19050" t="19050" r="22860" b="26035"/>
            <wp:wrapTight wrapText="bothSides">
              <wp:wrapPolygon edited="0">
                <wp:start x="-355" y="-231"/>
                <wp:lineTo x="-355" y="21685"/>
                <wp:lineTo x="21671" y="21685"/>
                <wp:lineTo x="21671" y="-231"/>
                <wp:lineTo x="-355" y="-231"/>
              </wp:wrapPolygon>
            </wp:wrapTight>
            <wp:docPr id="708" name="Рисунок 708" descr="Елдизаветинские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Елдизаветинские чтения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783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sz w:val="24"/>
          <w:szCs w:val="24"/>
        </w:rPr>
        <w:t xml:space="preserve"> На второй встрече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C4F">
        <w:rPr>
          <w:rFonts w:ascii="Times New Roman" w:hAnsi="Times New Roman" w:cs="Times New Roman"/>
          <w:sz w:val="24"/>
          <w:szCs w:val="24"/>
        </w:rPr>
        <w:t>«По дорогам Святого Афона», посвящённой  1000-летию</w:t>
      </w:r>
      <w:r w:rsidRPr="0050014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61C4F">
        <w:rPr>
          <w:rFonts w:ascii="Times New Roman" w:hAnsi="Times New Roman" w:cs="Times New Roman"/>
          <w:sz w:val="24"/>
          <w:szCs w:val="24"/>
        </w:rPr>
        <w:t xml:space="preserve"> присутствия русских иноков на Святой Горе Афон, которая прошла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C4F">
        <w:rPr>
          <w:rFonts w:ascii="Times New Roman" w:hAnsi="Times New Roman" w:cs="Times New Roman"/>
          <w:sz w:val="24"/>
          <w:szCs w:val="24"/>
        </w:rPr>
        <w:t>10 ноября,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C4F">
        <w:rPr>
          <w:rFonts w:ascii="Times New Roman" w:hAnsi="Times New Roman" w:cs="Times New Roman"/>
          <w:sz w:val="24"/>
          <w:szCs w:val="24"/>
        </w:rPr>
        <w:t>гостей мероприятия пригласили на виртуальную экскурсию по Афону и его монастырям, знакомя с особенностями монашеской жизни, уникальностью святых мест и святынями,  также поведав о правилах посещения монашеской республики. На православных мероприятиях для гостей всегда звучат молитвы и песнопения в исполнении взрослого и детского хоров Свято-Благовещенского храма, песни о вере и добре в исполнении солистов и коллективов районного Дома культуры.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4C463D6" wp14:editId="0D36E847">
            <wp:simplePos x="0" y="0"/>
            <wp:positionH relativeFrom="column">
              <wp:posOffset>24765</wp:posOffset>
            </wp:positionH>
            <wp:positionV relativeFrom="paragraph">
              <wp:posOffset>661670</wp:posOffset>
            </wp:positionV>
            <wp:extent cx="2173605" cy="1555115"/>
            <wp:effectExtent l="19050" t="19050" r="17145" b="26035"/>
            <wp:wrapTight wrapText="bothSides">
              <wp:wrapPolygon edited="0">
                <wp:start x="-189" y="-265"/>
                <wp:lineTo x="-189" y="21697"/>
                <wp:lineTo x="21581" y="21697"/>
                <wp:lineTo x="21581" y="-265"/>
                <wp:lineTo x="-189" y="-265"/>
              </wp:wrapPolygon>
            </wp:wrapTight>
            <wp:docPr id="705" name="Рисунок 705" descr="выступление с докладом по обмену опытом работы Православной кафе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выступление с докладом по обмену опытом работы Православной кафедры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555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E79B5FA" wp14:editId="6E46E48D">
            <wp:simplePos x="0" y="0"/>
            <wp:positionH relativeFrom="column">
              <wp:posOffset>4118610</wp:posOffset>
            </wp:positionH>
            <wp:positionV relativeFrom="paragraph">
              <wp:posOffset>601345</wp:posOffset>
            </wp:positionV>
            <wp:extent cx="1769110" cy="1217295"/>
            <wp:effectExtent l="19050" t="19050" r="21590" b="20955"/>
            <wp:wrapTight wrapText="bothSides">
              <wp:wrapPolygon edited="0">
                <wp:start x="-233" y="-338"/>
                <wp:lineTo x="-233" y="21634"/>
                <wp:lineTo x="21631" y="21634"/>
                <wp:lineTo x="21631" y="-338"/>
                <wp:lineTo x="-233" y="-338"/>
              </wp:wrapPolygon>
            </wp:wrapTight>
            <wp:docPr id="706" name="Рисунок 706" descr="10 Елизаветинские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0 Елизаветинские чтения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217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sz w:val="24"/>
          <w:szCs w:val="24"/>
        </w:rPr>
        <w:t xml:space="preserve">Читатели православной кафедры детской библиотеки ежегодно принимают участие в областных Елизаветинских чтениях со своими исследовательскими работами. В 2016 году выступление </w:t>
      </w:r>
      <w:proofErr w:type="spellStart"/>
      <w:r w:rsidRPr="00C61C4F">
        <w:rPr>
          <w:rFonts w:ascii="Times New Roman" w:hAnsi="Times New Roman" w:cs="Times New Roman"/>
          <w:sz w:val="24"/>
          <w:szCs w:val="24"/>
        </w:rPr>
        <w:t>сычевлян</w:t>
      </w:r>
      <w:proofErr w:type="spellEnd"/>
      <w:r w:rsidRPr="00C61C4F">
        <w:rPr>
          <w:rFonts w:ascii="Times New Roman" w:hAnsi="Times New Roman" w:cs="Times New Roman"/>
          <w:sz w:val="24"/>
          <w:szCs w:val="24"/>
        </w:rPr>
        <w:t xml:space="preserve"> были отмечены старшим священником Свято-Успенского кафедрального собора протоиереем Михаилом </w:t>
      </w:r>
      <w:proofErr w:type="spellStart"/>
      <w:r w:rsidRPr="00C61C4F">
        <w:rPr>
          <w:rFonts w:ascii="Times New Roman" w:hAnsi="Times New Roman" w:cs="Times New Roman"/>
          <w:sz w:val="24"/>
          <w:szCs w:val="24"/>
        </w:rPr>
        <w:t>Горовым</w:t>
      </w:r>
      <w:proofErr w:type="spellEnd"/>
      <w:r w:rsidRPr="00C61C4F">
        <w:rPr>
          <w:rFonts w:ascii="Times New Roman" w:hAnsi="Times New Roman" w:cs="Times New Roman"/>
          <w:sz w:val="24"/>
          <w:szCs w:val="24"/>
        </w:rPr>
        <w:t>, который вручил ребятам памятные подарки и почётные грамоты.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sz w:val="24"/>
          <w:szCs w:val="24"/>
        </w:rPr>
      </w:pPr>
      <w:r w:rsidRPr="00C61C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30BADFEC" wp14:editId="0C2D2D64">
            <wp:simplePos x="0" y="0"/>
            <wp:positionH relativeFrom="column">
              <wp:posOffset>2286635</wp:posOffset>
            </wp:positionH>
            <wp:positionV relativeFrom="paragraph">
              <wp:posOffset>701675</wp:posOffset>
            </wp:positionV>
            <wp:extent cx="1363980" cy="1818005"/>
            <wp:effectExtent l="19050" t="19050" r="26670" b="10795"/>
            <wp:wrapTight wrapText="bothSides">
              <wp:wrapPolygon edited="0">
                <wp:start x="-302" y="-226"/>
                <wp:lineTo x="-302" y="21502"/>
                <wp:lineTo x="21721" y="21502"/>
                <wp:lineTo x="21721" y="-226"/>
                <wp:lineTo x="-302" y="-226"/>
              </wp:wrapPolygon>
            </wp:wrapTight>
            <wp:docPr id="704" name="Рисунок 70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818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F">
        <w:rPr>
          <w:rFonts w:ascii="Times New Roman" w:hAnsi="Times New Roman" w:cs="Times New Roman"/>
          <w:sz w:val="24"/>
          <w:szCs w:val="24"/>
        </w:rPr>
        <w:t xml:space="preserve">18 мая в Смоленской областной детской библиотеке имени И.С. Соколова-Микитова состоялся круглый стол по обмену опытом работы на тему: «Первой в Смоленской области кафедре православной литературы 15 лет. Цифры. Факты. Размышления». На встречу были приглашены руководители православных кафедр, открытых на базе детских библиотек Смоленской области для обмена опытом и обсуждения важных вопросов. В качестве почётных гостей были благочинный Смоленского округа, руководитель отдела по религиозному образованию и </w:t>
      </w:r>
      <w:proofErr w:type="spellStart"/>
      <w:r w:rsidRPr="00C61C4F">
        <w:rPr>
          <w:rFonts w:ascii="Times New Roman" w:hAnsi="Times New Roman" w:cs="Times New Roman"/>
          <w:sz w:val="24"/>
          <w:szCs w:val="24"/>
        </w:rPr>
        <w:t>катихизации</w:t>
      </w:r>
      <w:proofErr w:type="spellEnd"/>
      <w:r w:rsidRPr="00C61C4F">
        <w:rPr>
          <w:rFonts w:ascii="Times New Roman" w:hAnsi="Times New Roman" w:cs="Times New Roman"/>
          <w:sz w:val="24"/>
          <w:szCs w:val="24"/>
        </w:rPr>
        <w:t> </w:t>
      </w:r>
      <w:r w:rsidRPr="00A52B81">
        <w:rPr>
          <w:rFonts w:ascii="Times New Roman" w:hAnsi="Times New Roman" w:cs="Times New Roman"/>
          <w:sz w:val="24"/>
          <w:szCs w:val="24"/>
        </w:rPr>
        <w:t xml:space="preserve">Смоленской епархии Михаил </w:t>
      </w:r>
      <w:proofErr w:type="spellStart"/>
      <w:r w:rsidRPr="00A52B81"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 w:rsidRPr="00A52B81">
        <w:rPr>
          <w:rFonts w:ascii="Times New Roman" w:hAnsi="Times New Roman" w:cs="Times New Roman"/>
          <w:sz w:val="24"/>
          <w:szCs w:val="24"/>
        </w:rPr>
        <w:t xml:space="preserve"> и начальник отдела музеев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информационных </w:t>
      </w:r>
      <w:r w:rsidRPr="00A52B81">
        <w:rPr>
          <w:rFonts w:ascii="Times New Roman" w:hAnsi="Times New Roman" w:cs="Times New Roman"/>
          <w:sz w:val="24"/>
          <w:szCs w:val="24"/>
        </w:rPr>
        <w:t>технологий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Смоленской области по культуре и туризму</w:t>
      </w:r>
      <w:r w:rsidRPr="00A52B8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B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B81">
        <w:rPr>
          <w:rFonts w:ascii="Times New Roman" w:hAnsi="Times New Roman" w:cs="Times New Roman"/>
          <w:sz w:val="24"/>
          <w:szCs w:val="24"/>
        </w:rPr>
        <w:lastRenderedPageBreak/>
        <w:t>Шкурлов</w:t>
      </w:r>
      <w:proofErr w:type="spellEnd"/>
      <w:r w:rsidRPr="00A52B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2B81">
        <w:rPr>
          <w:rFonts w:ascii="Times New Roman" w:hAnsi="Times New Roman" w:cs="Times New Roman"/>
          <w:sz w:val="24"/>
          <w:szCs w:val="24"/>
        </w:rPr>
        <w:t xml:space="preserve">воим опытом работы  </w:t>
      </w:r>
      <w:r w:rsidRPr="00C61C4F">
        <w:rPr>
          <w:rFonts w:ascii="Times New Roman" w:hAnsi="Times New Roman" w:cs="Times New Roman"/>
          <w:sz w:val="24"/>
          <w:szCs w:val="24"/>
        </w:rPr>
        <w:t xml:space="preserve">поделилась Сычёвская центральная межпоселенческая детская библиотека, </w:t>
      </w:r>
      <w:r>
        <w:rPr>
          <w:rFonts w:ascii="Times New Roman" w:hAnsi="Times New Roman" w:cs="Times New Roman"/>
          <w:sz w:val="24"/>
          <w:szCs w:val="24"/>
        </w:rPr>
        <w:t>работа Кафедры</w:t>
      </w:r>
      <w:r w:rsidRPr="00C61C4F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1C4F">
        <w:rPr>
          <w:rFonts w:ascii="Times New Roman" w:hAnsi="Times New Roman" w:cs="Times New Roman"/>
          <w:sz w:val="24"/>
          <w:szCs w:val="24"/>
        </w:rPr>
        <w:t xml:space="preserve"> высокую оценку со стороны присутствующих. Благочинный Смоленского округа предложил презентовать  этот опыт на областной Православной конференции, которая будет проходить осенью текущего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C4F">
        <w:rPr>
          <w:rFonts w:ascii="Times New Roman" w:hAnsi="Times New Roman" w:cs="Times New Roman"/>
          <w:sz w:val="24"/>
          <w:szCs w:val="24"/>
        </w:rPr>
        <w:t xml:space="preserve"> После всех выступлений и концертной программы, подготовленной детьми школ города и православной гимназии, прошло торжественное награждение лучших Православных кафедр области. Сычёвская детская библиотека </w:t>
      </w:r>
      <w:r>
        <w:rPr>
          <w:rFonts w:ascii="Times New Roman" w:hAnsi="Times New Roman" w:cs="Times New Roman"/>
          <w:sz w:val="24"/>
          <w:szCs w:val="24"/>
        </w:rPr>
        <w:t xml:space="preserve">в числе прочих </w:t>
      </w:r>
      <w:r w:rsidRPr="00C61C4F">
        <w:rPr>
          <w:rFonts w:ascii="Times New Roman" w:hAnsi="Times New Roman" w:cs="Times New Roman"/>
          <w:sz w:val="24"/>
          <w:szCs w:val="24"/>
        </w:rPr>
        <w:t xml:space="preserve">была награждена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1C4F">
        <w:rPr>
          <w:rFonts w:ascii="Times New Roman" w:hAnsi="Times New Roman" w:cs="Times New Roman"/>
          <w:sz w:val="24"/>
          <w:szCs w:val="24"/>
        </w:rPr>
        <w:t>очётной грамотой Епархии Смоленской области.</w:t>
      </w:r>
    </w:p>
    <w:p w:rsidR="00F4594D" w:rsidRPr="00C61C4F" w:rsidRDefault="00F4594D" w:rsidP="00F4594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1C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В течени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C61C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проводились выставки рисунков и поделок, например выставки рисунков «Рождественская звезда»  и «Праздник праздников», православные часы «Пасхальные традиции» и «Рождественские колядки».</w:t>
      </w:r>
    </w:p>
    <w:p w:rsidR="000E670E" w:rsidRDefault="000E670E"/>
    <w:p w:rsidR="00F4594D" w:rsidRDefault="00F4594D"/>
    <w:p w:rsidR="00F4594D" w:rsidRDefault="00F4594D"/>
    <w:p w:rsidR="00F4594D" w:rsidRDefault="00F4594D"/>
    <w:p w:rsidR="00F4594D" w:rsidRPr="00F4594D" w:rsidRDefault="00F4594D" w:rsidP="00F4594D">
      <w:pPr>
        <w:rPr>
          <w:rFonts w:ascii="Times New Roman" w:hAnsi="Times New Roman" w:cs="Times New Roman"/>
          <w:sz w:val="28"/>
          <w:szCs w:val="28"/>
        </w:rPr>
      </w:pPr>
      <w:r w:rsidRPr="00F4594D">
        <w:rPr>
          <w:rFonts w:ascii="Times New Roman" w:hAnsi="Times New Roman" w:cs="Times New Roman"/>
          <w:sz w:val="28"/>
          <w:szCs w:val="28"/>
        </w:rPr>
        <w:t xml:space="preserve">Зам. директора </w:t>
      </w:r>
    </w:p>
    <w:p w:rsidR="00F4594D" w:rsidRPr="00F4594D" w:rsidRDefault="00F4594D" w:rsidP="00F4594D">
      <w:pPr>
        <w:rPr>
          <w:rFonts w:ascii="Times New Roman" w:hAnsi="Times New Roman" w:cs="Times New Roman"/>
          <w:sz w:val="28"/>
          <w:szCs w:val="28"/>
        </w:rPr>
      </w:pPr>
      <w:r w:rsidRPr="00F4594D">
        <w:rPr>
          <w:rFonts w:ascii="Times New Roman" w:hAnsi="Times New Roman" w:cs="Times New Roman"/>
          <w:sz w:val="28"/>
          <w:szCs w:val="28"/>
        </w:rPr>
        <w:t>МКУК «Сычёвская ЦБС» по работе с детьми                             Н.М. Иванова</w:t>
      </w:r>
    </w:p>
    <w:p w:rsidR="00F4594D" w:rsidRDefault="00F4594D"/>
    <w:sectPr w:rsidR="00F4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4D"/>
    <w:rsid w:val="000E670E"/>
    <w:rsid w:val="00A0628F"/>
    <w:rsid w:val="00CB76D8"/>
    <w:rsid w:val="00F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4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4594D"/>
  </w:style>
  <w:style w:type="paragraph" w:styleId="a4">
    <w:name w:val="No Spacing"/>
    <w:link w:val="a5"/>
    <w:uiPriority w:val="1"/>
    <w:qFormat/>
    <w:rsid w:val="00F459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4594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4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4594D"/>
  </w:style>
  <w:style w:type="paragraph" w:styleId="a4">
    <w:name w:val="No Spacing"/>
    <w:link w:val="a5"/>
    <w:uiPriority w:val="1"/>
    <w:qFormat/>
    <w:rsid w:val="00F459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459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2016-12-29T08:57:00Z</dcterms:created>
  <dcterms:modified xsi:type="dcterms:W3CDTF">2018-08-16T09:07:00Z</dcterms:modified>
</cp:coreProperties>
</file>